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25 vom 2. August 2023</w:t>
      </w:r>
    </w:p>
    <w:p>
      <w:r>
        <w:t>VS Kantonsgericht, 2023-08-02, FR</w:t>
      </w:r>
    </w:p>
    <w:p>
      <w:r>
        <w:rPr>
          <w:b/>
        </w:rPr>
        <w:t xml:space="preserve">Quelle: </w:t>
      </w:r>
      <w:r>
        <w:t>https://mcp.opencaselaw.ch/entscheid/vs_gerichte_S1 22 25</w:t>
      </w:r>
    </w:p>
    <w:p>
      <w:r>
        <w:t>FR: VS_GERICHTE S1 22 25 du 2 août 2023</w:t>
      </w:r>
    </w:p>
    <w:p>
      <w:r>
        <w:t>IT: VS_GERICHTE S1 22 25 del 2 agosto 2023</w:t>
      </w:r>
    </w:p>
    <w:p>
      <w:pPr>
        <w:pStyle w:val="Heading2"/>
      </w:pPr>
      <w:r>
        <w:t>Regeste</w:t>
      </w:r>
    </w:p>
    <w:p>
      <w:r>
        <w:t>S1 22 25 JUGEMENT DU 2 AOÛT 2023 Tribunal cantonal du Valais Cour des assurances sociales Composition : Candido Prada, président ; Jean-Bernard Fournier et Christophe Joris, juges ; Simon Hausammann, greffier en la cause X _________, recourant contre OFFICE CANTONAL AI DU VALAIS, 1950 Sion, intimé (art. 17 LAI, 18 et 28 aLAI ; refus de prestations AI, exigibilité d’une activité adaptée)</w:t>
      </w:r>
    </w:p>
    <w:p>
      <w:pPr>
        <w:pStyle w:val="Heading2"/>
      </w:pPr>
      <w:r>
        <w:t>Erwägungen</w:t>
      </w:r>
    </w:p>
    <w:p>
      <w:r>
        <w:rPr>
          <w:b/>
        </w:rPr>
        <w:t>E. 23</w:t>
      </w:r>
    </w:p>
    <w:p>
      <w:r>
        <w:t>novembre 2021 a été interjeté dans le délai légal de trente jours prolongé des féries hivernales (art. 38 al. 4 et 60 LPGA) et devant l'instance compétente (art. 56 et 57 LPGA et 69 al. 1 let. a LAI ; art. 81a al. 1 LPJA). Il répond par ailleurs aux autres conditions formelles de recevabilité (art. 61 let. b LPGA), de sorte que la Cour doit entrer en matière. 1.2. 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 2021 706). Conformément aux règles de droit transitoire, l’ancien droit reste en l’espèce applicable, au vu de la date de la décision litigieuse rendue avant le 1er janvier 2022 (ATF 144 V 210 consid. 4.3.1 ; 138 V 176 consid. 7.1 ; arrêt 9C_881/2018 du 6 mars 2019 consid. 4.1). 2. Le litige porte principalement sur le refus de l’OAI d’octroyer au recourant des prestations AI au-delà du 31 juillet 2021. En particulier, l’intéressé remet en cause la pleine capacité de travail qui lui a été reconnue dans une activité adaptée depuis le</w:t>
      </w:r>
    </w:p>
    <w:p>
      <w:r>
        <w:rPr>
          <w:b/>
        </w:rPr>
        <w:t>E. 28</w:t>
      </w:r>
    </w:p>
    <w:p>
      <w:r>
        <w:t>avril 2021. 2.1. 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140 V 193 consid. 3.2 ; 125 V 256 ; 115 V 133 consid. 2 ; 114 V 310 consid. 3c et 105 V 156 consid. 1 ; arrêt 8C_761/2014 du 15 octobre 2015 consid. 3.4). En général, le médecin traitant prend position le premier concernant l’atteinte à la santé et ses effets sur la capacité de travail. Il appartient ensuite au Service médical régional (SMR) de procéder à l’évaluation médicale visant à déterminer s’il s’agit d’une atteinte à la santé ayant valeur d’invalidité (art. 59 al. 2bis aLAI ; cf. CIIAI, ch. 1001 ss). Selon l’article 59 alinéa 2bis aLAI, les services médicaux régionaux sont à la disposition des offices AI pour évaluer les conditions médicales du droit aux prestations. Ils établissent</w:t>
      </w:r>
    </w:p>
    <w:p>
      <w:r>
        <w:t>- 8 - les capacités fonctionnelles de l’assuré, déterminantes pour l’AI conformément à l’article 6 LPGA, à exercer une activité lucrative ou à accomplir ses travaux habituels dans une mesure qui peut être raisonnablement exigée de lui. Ils sont indépendants dans l’évaluation médicale des cas d’espèce. Un rapport au sens de cette disposition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9C_542/2011 du 26 janvier 2012 consid. 4.1).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(ATF 139 V 225 consid. 5.2 ; 135 V 465 consid. 4.4 ; 122 V 157 consid. 1d ; arrêts 9C_518/2007 du 14 juillet 2008 consid. 3.2 et 9C_25/2015 du 1er mai 2015 consid. 4.1 ; Valterio, Droit de l'assurance-vieillesse et survivants [AVS] et de l'assurance-invalidité [AI], 2011, n° 2920). Le Tribunal fédéral n'exclut cependant pas que l'assurance-invalidité statue exclusivement sur la base des pièces médicales versées au dossier (ATF 122 V 157 consid. 1d et arrêt du Tribunal fédéral U 365/06 du 26 janvier 2007 consid. 4.1 avec références). Dans ces cas, l'OAI n'est pas obligé de suivre les avis des médecins qui ont examiné la personne assurée. Le médecin du SMR peut former sa propre opinion, en se prononçant sur la cohérence des rapports médicaux versés au dossier, l'adéquation des appréciations médicales afférentes et leur pertinence au regard des principes développés par la jurisprudence (cf. arrêts 9C_711/2010 du 18 mai 2011 consid. 4.3 ; 9C_766/2009 du 12 mars 2010 consid. 2.2 ; 8C_4/2010 du 29 novembre 2010 consid. 4.1 et les références ; arrêts du Tribunal administratif fédéral C-3486/2014 du 17 mai 2017 consid. 8.2 et C-6371/2011 du 21 août 2013). 2.2.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w:t>
      </w:r>
    </w:p>
    <w:p>
      <w:r>
        <w:t>- 9 -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et 125 V 351 consid. 3a et la réf. cit.). En particulier, les mesures d’instruction d’office nécessaires à l’examen de la demande de prestations au sens de l’article 43 LPGA ne comportent pas le droit de l’assureur de recueillir un deuxième avis (« second opinion ») sur un état de fait déjà constaté dans une expertise, lorsque celui-ci ne lui convient pas. Cette possibilité n’est pas non plus ouverte à la personne assurée. La nécessité d’administrer une nouvelle expertise dépend de la question de savoir si celle qui se trouve déjà au dossier remplit les exigences de forme et de fond posées pour la valeur probante d’une expertise médicale (arrêt U 571/06 du 29 mai 2007 consid. 4.2 et les références).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 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8C_796/2016 précité consid. 3.3). Enfin, les rapports et expertises de médecins internes à l'assurance ont également une valeur probante pour autant qu'ils apparaissent concluants, soient motivés de manière compréhensible, ne soient pas contradictoires en soi et qu'il n'existe aucun indice contre leur fiabilité. Le seul fait que le médecin soit employé par l'assureur ne permet pas de conclure à un manque d'objectivité et à une partialité. Il faut au contraire des circonstances particulières qui font apparaître objectivement comme fondée la méfiance à l'égard de l'impartialité de l'évaluation. Compte tenu de l'importance considérable que revêtent les rapports médicaux dans le droit des assurances sociales, il convient toutefois d'appliquer des critères stricts à l'impartialité de l'expert (ATF 125 V 351 consid. 3/ee et 122 V 161 s. consid. 1c). Les rapports des médecins employés de l'assurance sont à prendre en considération tant qu'il n'existe aucun doute, même minime, sur l'exactitude de leurs conclusions (ATF 135 V 465 consid. 4.7).</w:t>
      </w:r>
    </w:p>
    <w:p>
      <w:r>
        <w:t>- 10 - 2.3. Dans le cas d’espèce, une pleine capacité de travail a été reconnue au recourant dans une activité adaptée tenant compte de certaines limitations fonctionnelles (alternance des positions ; port de charges limité à 10 kilos occasionnellement ; travaux lourds exclus ; marche dans un périmètre limité, sans terrain irrégulier ni d’escaliers ; pas d’utilisation d’échelles ou d’échafaudages, ni de positions contraignantes pour les genoux et la colonne lombaire, ni de rotation du tronc ou de position en porte-à-faux) sur la base du rapport final du 10 juin 2021 du SMR. L’avis du SMR, lequel constitue un rapport au sens de l’article 59 alinéa 2bis aLAI (en corrélation avec l’art. 49 al. 1 RAI), n’est à cet égard aucunement critiquable. La Dresse C _________ a en effet repris les conclusions de l’expertise rhumatologique du 29 avril 2021 du Dr F _________. Cette expertise répond à toutes les exigences jurisprudentielles en matière de valeur probante, dès lors qu’elle a été effectuée en pleine connaissance de l’anamnèse du recourant, en tenant compte de ses plaintes et au terme d’un examen clinique approfondi. Aucune raison ne permet de remettre en doute les conclusions étayées de l’expert ; le recourant ne fournit d’ailleurs aucune pièce qui permettrait de le faire. Les incapacités de travail attestées par le Dr A _________ concernent par ailleurs uniquement l’activité habituelle du recourant. Dans son rapport du 24 septembre 2021, ce médecin a ainsi mentionné les mêmes limitations fonctionnelles citées par l’expert et le SMR et a précisé qu’une reprise d’activité n’était pas possible dans l’emploi actuel de son patient, soit celui de mécanicien en machines de chantier (cf. pièce OAI 215). Or, l’OAI a reconnu que cette activité n’était plus exigible de la part du recourant (respectivement uniquement à 50%) au vu de son caractère lourd et physique. Au demeurant, le SMR a décrit d’une manière fondée et convaincante que l’exacerbation des lombalgies, mise en évidence par l’IRM du 15 juin 2021 (cf. pièce OAI 210), avait été causée par la reprise à temps plein par le recourant de son activité habituelle et des efforts qu’il devait déployer dans celle-ci, du fait de sa nature très physique et nullement adaptée à sa situation médicale. Cela étant, la pleine capacité de travail qui a été reconnue par l’OAI à l’intéressé dans une activité adaptée ne prête pas le flanc à la critique. Les faits étant établis sur le plan médical, il ne se justifie pas d’ordonner une expertise médicale telle que requise par le recourant (appréciation anticipée des moyens de preuve ; ATF 145 I 167 consid. 4.1, 144 II 427 consid. 3.1.3 et 141 I 60 consid. 3.3). Un tel moyen de preuve complémentaire apparaît en effet comme superflu, dès lors qu’il ne viendrait que confirmer que l’activité de mécanicien en machines de chantier ne peut plus être exercée par l’intéressé et qu’un</w:t>
      </w:r>
    </w:p>
    <w:p>
      <w:r>
        <w:t>- 11 - autre emploi plus léger et ne sollicitant pas ses articulations pourrait être repris à temps plein. 3. Au vu de ce qui précède, l’OAI a limité la rente d’invalidité du recourant au 31 juillet 2021, au motif qu’après cette date le taux d’invalidité de 9%, non contesté, était insuffisant pour lui ouvrir le droit à des prestations (rente et mesures d’ordre professionnel). Il reste à examiner si l’intéressé avait droit à des mesures de réadaptation avant la suppression de son droit à la rente. 3.1.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Cette jurisprudence qui est également applicable lorsque l'on statue sur la limitation et/ou l'échelonnement en même temps que sur l'octroi de la rente (ATF 145 V 209 consid. 5), ne signifie pas que la personne assurée peut se prévaloir d'un droit acquis ; il est seulement admis qu'une réadaptation par soi-même ne peut, sauf exception, être exigée d'elle en raison de son âge ou de la durée du versement de la rente. Dans de telles situations, l'office de l'assurance-invalidité doit vérifier dans quelle mesure l'assuré a besoin de la mise en œuvre de mesures d'ordre professionnel, même si ce dernier a recouvré une capacité de travail et indépendamment du taux d'invalidité qui subsiste (arrêts 9C_211/2021 du 5 novembre 2021 consid. 3.1, 9C_276/2020 du 18 décembre 2020 consid. 6 et les arrêts cités). En outre, il sied de rappeler que si l’âge de la personne assurée constitue de manière générale un facteur étranger à l’invalidité et n’entre pas en considération pour l’octroi de prestations, ce facteur – comme celui du manque de formation ou les difficultés linguistiques – joue néanmoins un rôle non négligeable pour déterminer dans un cas concret les activités que l’on peut raisonnablement exiger d’un assuré. Il ne constitue pas, en règle générale, une circonstance supplémentaire qui, mis à part le caractère raisonnablement exigible d’une activité, est susceptible d’influencer l’étendue de l’invalidité, même s’il rend parfois difficile, voire impossible la rechercher d’une place et, partant, l’utilisation de la capacité de travail résiduelle (arrêts 9C_663/2020 du 11 août 2021 consid. 4.1 et 9C_899/2015 du 4 mars 2016 consid. 4.3.1).</w:t>
      </w:r>
    </w:p>
    <w:p>
      <w:r>
        <w:t>- 12 - 3.2. Dans le cas d’espèce, le recourant, né le xx.xx1 1965, avait 55 ans révolus au moment où l’intimé lui a reconnu le droit à une demi-rente d'invalidité limitée dans le temps (le 16 novembre 2021 ; cf. ATF 148 V 321 consid. 7.3.2 et 141 V 5 consid. 4.2.1 ; arrêts 9C_748/2020 du 22 mars 2021 consid. 2.2 et 9C_473/2019 du 25 février 2020 consid. 5.2.1). Il appartient donc à la catégorie d'assurés dont il convient de présumer qu'ils ne peuvent en principe pas entreprendre de leur propre chef tout ce que l'on peut raisonnablement attendre d'eux pour tirer profit de leur capacité résiduelle de travail. Il avait dès lors droit à ce que le besoin de mesures de réadaptation soit examiné avant la suppression de son droit à la rente. Cet examen n'a cependant pas été effectué par l’OAI. En particulier, toute constatation sur l'exigibilité (exceptionnelle) d'une réadaptation par soi-même fait défaut. Malgré l'existence d'une capacité de travail médico-théorique, il revenait en effet à l’intimé d’examiner la nécessité de mesures d'ordre professionnel en fonction des circonstances concrètes. Il est précisé qu’il n’est pour ce faire pas suffisant, pour fonder une situation exceptionnelle au sens de la jurisprudence, où l'assuré âgé de plus de 55 ans est apte à se réadapter par soi-même, de mentionner des exemples d'activités adaptées à son état de santé et qui ne nécessitent pas de formation particulière (arrêt 9C_211/2021 du 5 novembre 2021 consid. 3.2). Au contraire, il revient à l’OAI d’évaluer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(arrêts 9C_92/2016 du 29 juin 2016 consid. 5.1 et 9C_163/2009 du 10 septembre 2010 consid. 4.2.2). Du reste, il ne ressort pas du dossier qu’une exception à ce principe serait réalisée, aucun élément ne permettant d’affirmer que l’intéressé disposerait d'une agilité et d'une flexibilité particulières, ni qu’il serait bien intégré dans l'environnement social (arrêt 9C_183/2015 du 19 août 2015 consid. 5, in SVR 2015 IV n° 41 p. 139), ni encore qu’il disposerait d’une formation et d’une expérience professionnelle particulièrement larges (arrêt 8C_39/2012 du 24 avril 2012 consid. 5.2). Dans cette mesure, il convient d’annuler les décisions des 16 et 23 novembre 2021 et de renvoyer la cause à l’OAI afin qu’il examine les mesures nécessaires à la réintégration du recourant dans le circuit économique. Ce n’est qu’à l’issue de cet examen que l’administration pourra définitivement statuer sur le droit à une rente d’invalidité, et le cas échéant, sur le moment à partir duquel ce droit a pris fin.</w:t>
      </w:r>
    </w:p>
    <w:p>
      <w:r>
        <w:t>- 13 - 4.1. La procédure de recours en matière de contestations portant sur l'octroi ou le refus de prestations de l'assurance-invalidité devant le tribunal cantonal des assurances est soumise à des frais judiciaires (art. 61 let. a aLPGA, art. 83 LPGA et art. 69 al. 1bis LAI). La partie recourante est réputée avoir obtenu gain de cause (art. 61 let. g LPGA) lorsque, dans la procédure judiciaire cantonale portant sur des prestations d’assurance sociale, la décision administrative est annulée et la cause renvoyée à l’administration pour instruction complémentaire puis nouvelle décision (ATF 137 V 57 consid. 2.1 et 132 V 215 consid. 6). Eu égard à l’issue de la cause, le recourant obtient gain de cause. Les frais de justice, dont le montant total est arrêté à 800 fr. en fonction de la difficulté de la présente procédure, sont mis à la charge de l’OAI (art. 69 al. 1bis LAI). 4.2. Le recourant qui obtient gain de cause peut, en principe, prétendre à des dépens (art. 81a al. 2 et 91 al. 1 et 2 a contrario LPJA ; art. 27 al. 1 et 40 al. 1 LTar). Néanmoins, dans la mesure où il n’était pas assisté d’un mandataire qualifié et que ni l’importance de la cause ni sa complexité n’ont rendu objectivement nécessaires des frais ou un volume de travail excédant ce qu’un particulier peut ordinairement prendre sur lui pour la défense de ses intérêts, il ne lui est pas alloué de dépens (ATF 127 V 205 consid. 4b ; JEAN MÉTRAL, Loi sur la partie générale des assurances sociales, in : Commentaire romand, Bâle 2018, ch. 103 ad art. 61).</w:t>
      </w:r>
    </w:p>
    <w:p>
      <w:r>
        <w:t>Prononce</w:t>
      </w:r>
    </w:p>
    <w:p>
      <w:r>
        <w:t>1. Le recours est admis, les décisions contestées annulées et la cause est renvoyée à l’Office cantonal AI du Valais afin qu’il complète l’instruction et rende une nouvelle décision au sens du considérant 3. 2. Il n’est pas alloué de dépens. 3. Les frais, par 800 francs, sont mis à la charge de l’Office cantonal AI du Valais.</w:t>
      </w:r>
    </w:p>
    <w:p>
      <w:r>
        <w:t>Sion, le 2 août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